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B387F2"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2EB0342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3042E8BC" w14:textId="77777777" w:rsidR="00173AB4" w:rsidRDefault="00173AB4" w:rsidP="006269DC">
      <w:pPr>
        <w:pStyle w:val="ListParagraph"/>
        <w:spacing w:line="480" w:lineRule="auto"/>
        <w:ind w:left="1080"/>
        <w:rPr>
          <w:rFonts w:ascii="Times New Roman" w:hAnsi="Times New Roman" w:cs="Times New Roman"/>
          <w:sz w:val="24"/>
          <w:szCs w:val="24"/>
        </w:rPr>
      </w:pPr>
    </w:p>
    <w:p w14:paraId="4C5ADE15" w14:textId="77777777" w:rsidR="00E40C02" w:rsidRPr="006269DC" w:rsidRDefault="00E40C02" w:rsidP="006269DC">
      <w:pPr>
        <w:pStyle w:val="ListParagraph"/>
        <w:spacing w:line="480" w:lineRule="auto"/>
        <w:ind w:left="1080"/>
        <w:rPr>
          <w:rFonts w:ascii="Times New Roman" w:hAnsi="Times New Roman" w:cs="Times New Roman"/>
          <w:sz w:val="24"/>
          <w:szCs w:val="24"/>
        </w:rPr>
      </w:pPr>
    </w:p>
    <w:p w14:paraId="7009B94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16FEC9A7" w14:textId="209CAA4C"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Healthcare Expenditure</w:t>
      </w:r>
    </w:p>
    <w:p w14:paraId="353DFA6E" w14:textId="02F4A5F8"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Student’s Name</w:t>
      </w:r>
    </w:p>
    <w:p w14:paraId="00A40EF3" w14:textId="3CF4AD93"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Instructors Name</w:t>
      </w:r>
    </w:p>
    <w:p w14:paraId="30B817D5" w14:textId="435AD44E"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Date</w:t>
      </w:r>
    </w:p>
    <w:p w14:paraId="0E8F8590" w14:textId="77777777" w:rsidR="00507B22" w:rsidRPr="006269DC" w:rsidRDefault="00507B22" w:rsidP="006269DC">
      <w:pPr>
        <w:pStyle w:val="ListParagraph"/>
        <w:spacing w:line="480" w:lineRule="auto"/>
        <w:ind w:left="1080"/>
        <w:jc w:val="center"/>
        <w:rPr>
          <w:rFonts w:ascii="Times New Roman" w:hAnsi="Times New Roman" w:cs="Times New Roman"/>
          <w:sz w:val="24"/>
          <w:szCs w:val="24"/>
        </w:rPr>
      </w:pPr>
    </w:p>
    <w:p w14:paraId="709F40F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17369BE0"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0AEF668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34298CE3"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4DCC018F" w14:textId="77777777" w:rsidR="00173AB4" w:rsidRPr="000C3C00" w:rsidRDefault="00173AB4" w:rsidP="000C3C00">
      <w:pPr>
        <w:spacing w:line="480" w:lineRule="auto"/>
        <w:rPr>
          <w:rFonts w:ascii="Times New Roman" w:hAnsi="Times New Roman" w:cs="Times New Roman"/>
          <w:sz w:val="24"/>
          <w:szCs w:val="24"/>
        </w:rPr>
      </w:pPr>
    </w:p>
    <w:p w14:paraId="2C1C2D51" w14:textId="77777777" w:rsidR="000C3C00" w:rsidRDefault="000C3C00">
      <w:pPr>
        <w:rPr>
          <w:rFonts w:ascii="Times New Roman" w:hAnsi="Times New Roman" w:cs="Times New Roman"/>
          <w:sz w:val="24"/>
          <w:szCs w:val="24"/>
        </w:rPr>
      </w:pPr>
      <w:r>
        <w:rPr>
          <w:rFonts w:ascii="Times New Roman" w:hAnsi="Times New Roman" w:cs="Times New Roman"/>
          <w:sz w:val="24"/>
          <w:szCs w:val="24"/>
        </w:rPr>
        <w:br w:type="page"/>
      </w:r>
    </w:p>
    <w:p w14:paraId="03B106B2" w14:textId="2C50A023" w:rsidR="00A5099E"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lastRenderedPageBreak/>
        <w:t>Healthcare Expenditure</w:t>
      </w:r>
    </w:p>
    <w:p w14:paraId="09543C87" w14:textId="085A0BD2" w:rsidR="00BA1F1F"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r>
      <w:r w:rsidR="00757D07" w:rsidRPr="006269DC">
        <w:rPr>
          <w:rFonts w:ascii="Times New Roman" w:hAnsi="Times New Roman" w:cs="Times New Roman"/>
          <w:sz w:val="24"/>
          <w:szCs w:val="24"/>
        </w:rPr>
        <w:t xml:space="preserve">The tradeoffs needed to finance the expenditure of healthcare have been facing adverse challenges for both the public and the private sectors. For the private payers, it is noted that the </w:t>
      </w:r>
      <w:r w:rsidR="004308E0">
        <w:rPr>
          <w:rFonts w:ascii="Times New Roman" w:hAnsi="Times New Roman" w:cs="Times New Roman"/>
          <w:sz w:val="24"/>
          <w:szCs w:val="24"/>
        </w:rPr>
        <w:t>speed</w:t>
      </w:r>
      <w:r w:rsidR="00757D07" w:rsidRPr="006269DC">
        <w:rPr>
          <w:rFonts w:ascii="Times New Roman" w:hAnsi="Times New Roman" w:cs="Times New Roman"/>
          <w:sz w:val="24"/>
          <w:szCs w:val="24"/>
        </w:rPr>
        <w:t xml:space="preserve"> of their spending </w:t>
      </w:r>
      <w:r w:rsidR="004308E0">
        <w:rPr>
          <w:rFonts w:ascii="Times New Roman" w:hAnsi="Times New Roman" w:cs="Times New Roman"/>
          <w:sz w:val="24"/>
          <w:szCs w:val="24"/>
        </w:rPr>
        <w:t>rise</w:t>
      </w:r>
      <w:r w:rsidR="00757D07" w:rsidRPr="006269DC">
        <w:rPr>
          <w:rFonts w:ascii="Times New Roman" w:hAnsi="Times New Roman" w:cs="Times New Roman"/>
          <w:sz w:val="24"/>
          <w:szCs w:val="24"/>
        </w:rPr>
        <w:t xml:space="preserve"> may limit the </w:t>
      </w:r>
      <w:r w:rsidR="004308E0" w:rsidRPr="004308E0">
        <w:rPr>
          <w:rFonts w:ascii="Times New Roman" w:hAnsi="Times New Roman" w:cs="Times New Roman"/>
          <w:sz w:val="24"/>
          <w:szCs w:val="24"/>
        </w:rPr>
        <w:t>size</w:t>
      </w:r>
      <w:r w:rsidR="00757D07" w:rsidRPr="006269DC">
        <w:rPr>
          <w:rFonts w:ascii="Times New Roman" w:hAnsi="Times New Roman" w:cs="Times New Roman"/>
          <w:sz w:val="24"/>
          <w:szCs w:val="24"/>
        </w:rPr>
        <w:t xml:space="preserve">, enrolment and the overall scope of health </w:t>
      </w:r>
      <w:r w:rsidR="004308E0">
        <w:rPr>
          <w:rFonts w:ascii="Times New Roman" w:hAnsi="Times New Roman" w:cs="Times New Roman"/>
          <w:sz w:val="24"/>
          <w:szCs w:val="24"/>
        </w:rPr>
        <w:t>reportage</w:t>
      </w:r>
      <w:r w:rsidR="00757D07" w:rsidRPr="006269DC">
        <w:rPr>
          <w:rFonts w:ascii="Times New Roman" w:hAnsi="Times New Roman" w:cs="Times New Roman"/>
          <w:sz w:val="24"/>
          <w:szCs w:val="24"/>
        </w:rPr>
        <w:t xml:space="preserve">. In the process of the government </w:t>
      </w:r>
      <w:r w:rsidR="004308E0">
        <w:rPr>
          <w:rFonts w:ascii="Times New Roman" w:hAnsi="Times New Roman" w:cs="Times New Roman"/>
          <w:sz w:val="24"/>
          <w:szCs w:val="24"/>
        </w:rPr>
        <w:t>expenditure,</w:t>
      </w:r>
      <w:r w:rsidR="00757D07" w:rsidRPr="006269DC">
        <w:rPr>
          <w:rFonts w:ascii="Times New Roman" w:hAnsi="Times New Roman" w:cs="Times New Roman"/>
          <w:sz w:val="24"/>
          <w:szCs w:val="24"/>
        </w:rPr>
        <w:t xml:space="preserve"> the </w:t>
      </w:r>
      <w:r w:rsidR="004308E0">
        <w:rPr>
          <w:rFonts w:ascii="Times New Roman" w:hAnsi="Times New Roman" w:cs="Times New Roman"/>
          <w:sz w:val="24"/>
          <w:szCs w:val="24"/>
        </w:rPr>
        <w:t>speedy</w:t>
      </w:r>
      <w:r w:rsidR="00757D07" w:rsidRPr="006269DC">
        <w:rPr>
          <w:rFonts w:ascii="Times New Roman" w:hAnsi="Times New Roman" w:cs="Times New Roman"/>
          <w:sz w:val="24"/>
          <w:szCs w:val="24"/>
        </w:rPr>
        <w:t xml:space="preserve"> pace of the healthcare sector sparks both long-term</w:t>
      </w:r>
      <w:r w:rsidR="004308E0">
        <w:rPr>
          <w:rFonts w:ascii="Times New Roman" w:hAnsi="Times New Roman" w:cs="Times New Roman"/>
          <w:sz w:val="24"/>
          <w:szCs w:val="24"/>
        </w:rPr>
        <w:t xml:space="preserve"> and short-term</w:t>
      </w:r>
      <w:r w:rsidR="00757D07" w:rsidRPr="006269DC">
        <w:rPr>
          <w:rFonts w:ascii="Times New Roman" w:hAnsi="Times New Roman" w:cs="Times New Roman"/>
          <w:sz w:val="24"/>
          <w:szCs w:val="24"/>
        </w:rPr>
        <w:t xml:space="preserve"> financial issues while</w:t>
      </w:r>
      <w:r w:rsidR="004308E0">
        <w:rPr>
          <w:rFonts w:ascii="Times New Roman" w:hAnsi="Times New Roman" w:cs="Times New Roman"/>
          <w:sz w:val="24"/>
          <w:szCs w:val="24"/>
        </w:rPr>
        <w:t xml:space="preserve"> compulsory</w:t>
      </w:r>
      <w:r w:rsidR="00757D07" w:rsidRPr="006269DC">
        <w:rPr>
          <w:rFonts w:ascii="Times New Roman" w:hAnsi="Times New Roman" w:cs="Times New Roman"/>
          <w:sz w:val="24"/>
          <w:szCs w:val="24"/>
        </w:rPr>
        <w:t xml:space="preserve"> spending increases faster than t</w:t>
      </w:r>
      <w:r w:rsidR="00AE0059">
        <w:rPr>
          <w:rFonts w:ascii="Times New Roman" w:hAnsi="Times New Roman" w:cs="Times New Roman"/>
          <w:sz w:val="24"/>
          <w:szCs w:val="24"/>
        </w:rPr>
        <w:t>he discriminatory spending. Literature</w:t>
      </w:r>
      <w:r w:rsidR="00757D07" w:rsidRPr="006269DC">
        <w:rPr>
          <w:rFonts w:ascii="Times New Roman" w:hAnsi="Times New Roman" w:cs="Times New Roman"/>
          <w:sz w:val="24"/>
          <w:szCs w:val="24"/>
        </w:rPr>
        <w:t xml:space="preserve">, therefore, aims to discuss the disparities between marginal growth in health spending and the GDP, State, Federal outlays and local government expenditures. </w:t>
      </w:r>
    </w:p>
    <w:p w14:paraId="228F3E55" w14:textId="74FF9510" w:rsidR="00BA1F1F" w:rsidRPr="006269DC" w:rsidRDefault="00BF0E3C" w:rsidP="006269DC">
      <w:pPr>
        <w:pStyle w:val="ListParagraph"/>
        <w:numPr>
          <w:ilvl w:val="0"/>
          <w:numId w:val="2"/>
        </w:numPr>
        <w:spacing w:line="480" w:lineRule="auto"/>
        <w:rPr>
          <w:rFonts w:ascii="Times New Roman" w:hAnsi="Times New Roman" w:cs="Times New Roman"/>
          <w:b/>
          <w:sz w:val="24"/>
          <w:szCs w:val="24"/>
        </w:rPr>
      </w:pPr>
      <w:r w:rsidRPr="006269DC">
        <w:rPr>
          <w:rFonts w:ascii="Times New Roman" w:hAnsi="Times New Roman" w:cs="Times New Roman"/>
          <w:b/>
          <w:sz w:val="24"/>
          <w:szCs w:val="24"/>
        </w:rPr>
        <w:t>From an economic perspective, explain why health care spending cannot grow greater than overall growth in the economy for an extended period of time without adverse consequences.</w:t>
      </w:r>
    </w:p>
    <w:p w14:paraId="08C58306" w14:textId="5F77F74A"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 xml:space="preserve">The rapid growth of health spending is usually faster than the overall GDP for an extended period of time. Health spending is considered to be higher at the margin compared to the health spending portion of the </w:t>
      </w:r>
      <w:r w:rsidR="00173AB4" w:rsidRPr="006269DC">
        <w:rPr>
          <w:rFonts w:ascii="Times New Roman" w:hAnsi="Times New Roman" w:cs="Times New Roman"/>
          <w:sz w:val="24"/>
          <w:szCs w:val="24"/>
        </w:rPr>
        <w:t>GDP</w:t>
      </w:r>
      <w:r w:rsidRPr="006269DC">
        <w:rPr>
          <w:rFonts w:ascii="Times New Roman" w:hAnsi="Times New Roman" w:cs="Times New Roman"/>
          <w:sz w:val="24"/>
          <w:szCs w:val="24"/>
        </w:rPr>
        <w:t>. This implies that spending</w:t>
      </w:r>
      <w:r w:rsidR="003B1C4D">
        <w:rPr>
          <w:rFonts w:ascii="Times New Roman" w:hAnsi="Times New Roman" w:cs="Times New Roman"/>
          <w:sz w:val="24"/>
          <w:szCs w:val="24"/>
        </w:rPr>
        <w:t xml:space="preserve"> in healthcare</w:t>
      </w:r>
      <w:r w:rsidRPr="006269DC">
        <w:rPr>
          <w:rFonts w:ascii="Times New Roman" w:hAnsi="Times New Roman" w:cs="Times New Roman"/>
          <w:sz w:val="24"/>
          <w:szCs w:val="24"/>
        </w:rPr>
        <w:t xml:space="preserve"> cannot </w:t>
      </w:r>
      <w:r w:rsidR="003B1C4D">
        <w:rPr>
          <w:rFonts w:ascii="Times New Roman" w:hAnsi="Times New Roman" w:cs="Times New Roman"/>
          <w:sz w:val="24"/>
          <w:szCs w:val="24"/>
        </w:rPr>
        <w:t>and will not grow more than the economy.</w:t>
      </w:r>
      <w:r w:rsidRPr="006269DC">
        <w:rPr>
          <w:rFonts w:ascii="Times New Roman" w:hAnsi="Times New Roman" w:cs="Times New Roman"/>
          <w:sz w:val="24"/>
          <w:szCs w:val="24"/>
        </w:rPr>
        <w:t xml:space="preserve"> </w:t>
      </w:r>
      <w:bookmarkStart w:id="0" w:name="_GoBack"/>
      <w:bookmarkEnd w:id="0"/>
      <w:r w:rsidRPr="006269DC">
        <w:rPr>
          <w:rFonts w:ascii="Times New Roman" w:hAnsi="Times New Roman" w:cs="Times New Roman"/>
          <w:sz w:val="24"/>
          <w:szCs w:val="24"/>
        </w:rPr>
        <w:t xml:space="preserve">This is because the marginal association of health spending triggers the average share over time. For instance, in 1960 the health margin share in the US was at 5.2% but the margin faced a rapid increase, and by 2004 it was estimated at 16%. Another reason that makes healthcare spending not to grow greater than overall growth in the economy over time is the failure of the society to adjust its health preferences during the expansionary times. This prompts health expenditures to consume nearly all the real marginal growth for a certain period of time. </w:t>
      </w:r>
    </w:p>
    <w:p w14:paraId="6885ACF2" w14:textId="7C35183B"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lastRenderedPageBreak/>
        <w:tab/>
        <w:t>In adverse scenarios, welfare can increase growth even if health expenditure falls. This is true because the benefits that accrue from overspending on healthcare are</w:t>
      </w:r>
      <w:r w:rsidR="0097479D" w:rsidRPr="006269DC">
        <w:rPr>
          <w:rFonts w:ascii="Times New Roman" w:hAnsi="Times New Roman" w:cs="Times New Roman"/>
          <w:sz w:val="24"/>
          <w:szCs w:val="24"/>
        </w:rPr>
        <w:t xml:space="preserve"> always higher than the losses</w:t>
      </w:r>
      <w:r w:rsidRPr="006269DC">
        <w:rPr>
          <w:rFonts w:ascii="Times New Roman" w:hAnsi="Times New Roman" w:cs="Times New Roman"/>
          <w:sz w:val="24"/>
          <w:szCs w:val="24"/>
        </w:rPr>
        <w:t xml:space="preserve"> incurred in the consumption of other products. For example, Medicare spending growth is believed to have increased up to 5.9% in 2018, which is an increase from 4.2% growth in 2017. The same increase projection is expected in 2019 where Medicare spending is approximated to hit 7.1% in relation to a higher fee for service payment plan rates.</w:t>
      </w:r>
      <w:r w:rsidR="0097479D" w:rsidRPr="006269DC">
        <w:rPr>
          <w:rFonts w:ascii="Times New Roman" w:hAnsi="Times New Roman" w:cs="Times New Roman"/>
          <w:sz w:val="24"/>
          <w:szCs w:val="24"/>
        </w:rPr>
        <w:t xml:space="preserve"> </w:t>
      </w:r>
      <w:r w:rsidR="00DE0175">
        <w:rPr>
          <w:rFonts w:ascii="Times New Roman" w:hAnsi="Times New Roman" w:cs="Times New Roman"/>
          <w:sz w:val="24"/>
          <w:szCs w:val="24"/>
        </w:rPr>
        <w:t xml:space="preserve">US </w:t>
      </w:r>
      <w:r w:rsidR="00C34632" w:rsidRPr="00C34632">
        <w:rPr>
          <w:rFonts w:ascii="Times New Roman" w:hAnsi="Times New Roman" w:cs="Times New Roman"/>
          <w:sz w:val="24"/>
          <w:szCs w:val="24"/>
        </w:rPr>
        <w:t xml:space="preserve">National </w:t>
      </w:r>
      <w:r w:rsidR="00AE0059">
        <w:rPr>
          <w:rFonts w:ascii="Times New Roman" w:hAnsi="Times New Roman" w:cs="Times New Roman"/>
          <w:sz w:val="24"/>
          <w:szCs w:val="24"/>
        </w:rPr>
        <w:t>Library of Medicine (2019)</w:t>
      </w:r>
      <w:r w:rsidR="00EC7CAB">
        <w:rPr>
          <w:rFonts w:ascii="Times New Roman" w:hAnsi="Times New Roman" w:cs="Times New Roman"/>
          <w:sz w:val="24"/>
          <w:szCs w:val="24"/>
        </w:rPr>
        <w:t xml:space="preserve">, </w:t>
      </w:r>
      <w:r w:rsidR="00173AB4" w:rsidRPr="006269DC">
        <w:rPr>
          <w:rFonts w:ascii="Times New Roman" w:hAnsi="Times New Roman" w:cs="Times New Roman"/>
          <w:sz w:val="24"/>
          <w:szCs w:val="24"/>
        </w:rPr>
        <w:t>argue that b</w:t>
      </w:r>
      <w:r w:rsidR="0097479D" w:rsidRPr="006269DC">
        <w:rPr>
          <w:rFonts w:ascii="Times New Roman" w:hAnsi="Times New Roman" w:cs="Times New Roman"/>
          <w:sz w:val="24"/>
          <w:szCs w:val="24"/>
        </w:rPr>
        <w:t>y 2020-2</w:t>
      </w:r>
      <w:r w:rsidRPr="006269DC">
        <w:rPr>
          <w:rFonts w:ascii="Times New Roman" w:hAnsi="Times New Roman" w:cs="Times New Roman"/>
          <w:sz w:val="24"/>
          <w:szCs w:val="24"/>
        </w:rPr>
        <w:t xml:space="preserve">027 the Medicare spending projection is expected to grow by 7.6% yearly. </w:t>
      </w:r>
    </w:p>
    <w:p w14:paraId="53B87CF4" w14:textId="48E057EC" w:rsidR="00BA1F1F" w:rsidRPr="006269DC" w:rsidRDefault="00BF0E3C" w:rsidP="006269DC">
      <w:pPr>
        <w:pStyle w:val="ListParagraph"/>
        <w:numPr>
          <w:ilvl w:val="0"/>
          <w:numId w:val="3"/>
        </w:numPr>
        <w:spacing w:line="480" w:lineRule="auto"/>
        <w:rPr>
          <w:rFonts w:ascii="Times New Roman" w:hAnsi="Times New Roman" w:cs="Times New Roman"/>
          <w:sz w:val="24"/>
          <w:szCs w:val="24"/>
        </w:rPr>
      </w:pPr>
      <w:r w:rsidRPr="006269DC">
        <w:rPr>
          <w:rFonts w:ascii="Times New Roman" w:hAnsi="Times New Roman" w:cs="Times New Roman"/>
          <w:b/>
          <w:sz w:val="24"/>
          <w:szCs w:val="24"/>
        </w:rPr>
        <w:t xml:space="preserve">Identify what economic constraints overall and in the </w:t>
      </w:r>
      <w:r w:rsidR="00C34632" w:rsidRPr="006269DC">
        <w:rPr>
          <w:rFonts w:ascii="Times New Roman" w:hAnsi="Times New Roman" w:cs="Times New Roman"/>
          <w:b/>
          <w:sz w:val="24"/>
          <w:szCs w:val="24"/>
        </w:rPr>
        <w:t>healthcare, industry</w:t>
      </w:r>
      <w:r w:rsidRPr="006269DC">
        <w:rPr>
          <w:rFonts w:ascii="Times New Roman" w:hAnsi="Times New Roman" w:cs="Times New Roman"/>
          <w:b/>
          <w:sz w:val="24"/>
          <w:szCs w:val="24"/>
        </w:rPr>
        <w:t xml:space="preserve"> will occur if this happens</w:t>
      </w:r>
      <w:r w:rsidRPr="006269DC">
        <w:rPr>
          <w:rFonts w:ascii="Times New Roman" w:hAnsi="Times New Roman" w:cs="Times New Roman"/>
          <w:sz w:val="24"/>
          <w:szCs w:val="24"/>
        </w:rPr>
        <w:t>.</w:t>
      </w:r>
    </w:p>
    <w:p w14:paraId="6B48BE3E" w14:textId="56A13B94"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r>
      <w:r w:rsidR="0097479D" w:rsidRPr="006269DC">
        <w:rPr>
          <w:rFonts w:ascii="Times New Roman" w:hAnsi="Times New Roman" w:cs="Times New Roman"/>
          <w:sz w:val="24"/>
          <w:szCs w:val="24"/>
        </w:rPr>
        <w:t>If health</w:t>
      </w:r>
      <w:r w:rsidRPr="006269DC">
        <w:rPr>
          <w:rFonts w:ascii="Times New Roman" w:hAnsi="Times New Roman" w:cs="Times New Roman"/>
          <w:sz w:val="24"/>
          <w:szCs w:val="24"/>
        </w:rPr>
        <w:t>care spending happens to grow at the same level as the economy, it will lead to exuberant economic struggles. The situation will lead to an increased sensitive choice which in turn can force the society to change the economical di</w:t>
      </w:r>
      <w:r w:rsidR="004308E0">
        <w:rPr>
          <w:rFonts w:ascii="Times New Roman" w:hAnsi="Times New Roman" w:cs="Times New Roman"/>
          <w:sz w:val="24"/>
          <w:szCs w:val="24"/>
        </w:rPr>
        <w:t>spersion</w:t>
      </w:r>
      <w:r w:rsidRPr="006269DC">
        <w:rPr>
          <w:rFonts w:ascii="Times New Roman" w:hAnsi="Times New Roman" w:cs="Times New Roman"/>
          <w:sz w:val="24"/>
          <w:szCs w:val="24"/>
        </w:rPr>
        <w:t xml:space="preserve"> of the </w:t>
      </w:r>
      <w:r w:rsidR="004308E0">
        <w:rPr>
          <w:rFonts w:ascii="Times New Roman" w:hAnsi="Times New Roman" w:cs="Times New Roman"/>
          <w:sz w:val="24"/>
          <w:szCs w:val="24"/>
        </w:rPr>
        <w:t>onus</w:t>
      </w:r>
      <w:r w:rsidRPr="006269DC">
        <w:rPr>
          <w:rFonts w:ascii="Times New Roman" w:hAnsi="Times New Roman" w:cs="Times New Roman"/>
          <w:sz w:val="24"/>
          <w:szCs w:val="24"/>
        </w:rPr>
        <w:t xml:space="preserve"> to be </w:t>
      </w:r>
      <w:r w:rsidR="004308E0">
        <w:rPr>
          <w:rFonts w:ascii="Times New Roman" w:hAnsi="Times New Roman" w:cs="Times New Roman"/>
          <w:sz w:val="24"/>
          <w:szCs w:val="24"/>
        </w:rPr>
        <w:t>settled</w:t>
      </w:r>
      <w:r w:rsidRPr="006269DC">
        <w:rPr>
          <w:rFonts w:ascii="Times New Roman" w:hAnsi="Times New Roman" w:cs="Times New Roman"/>
          <w:sz w:val="24"/>
          <w:szCs w:val="24"/>
        </w:rPr>
        <w:t>.</w:t>
      </w:r>
      <w:r w:rsidR="00EC7CAB">
        <w:rPr>
          <w:rFonts w:ascii="Times New Roman" w:hAnsi="Times New Roman" w:cs="Times New Roman"/>
          <w:sz w:val="24"/>
          <w:szCs w:val="24"/>
        </w:rPr>
        <w:t xml:space="preserve"> The GDP may be spending at 20-</w:t>
      </w:r>
      <w:r w:rsidRPr="006269DC">
        <w:rPr>
          <w:rFonts w:ascii="Times New Roman" w:hAnsi="Times New Roman" w:cs="Times New Roman"/>
          <w:sz w:val="24"/>
          <w:szCs w:val="24"/>
        </w:rPr>
        <w:t xml:space="preserve">40 percent and all else being the same, society will be denied access to quality healthcare. In the times of tightened budgets, the States will be compelled to scrutinize their expenditures and this may </w:t>
      </w:r>
      <w:r w:rsidR="0097479D" w:rsidRPr="006269DC">
        <w:rPr>
          <w:rFonts w:ascii="Times New Roman" w:hAnsi="Times New Roman" w:cs="Times New Roman"/>
          <w:sz w:val="24"/>
          <w:szCs w:val="24"/>
        </w:rPr>
        <w:t xml:space="preserve">make </w:t>
      </w:r>
      <w:r w:rsidRPr="006269DC">
        <w:rPr>
          <w:rFonts w:ascii="Times New Roman" w:hAnsi="Times New Roman" w:cs="Times New Roman"/>
          <w:sz w:val="24"/>
          <w:szCs w:val="24"/>
        </w:rPr>
        <w:t xml:space="preserve">the states to switch to federally matched payment programs. This will be essential in shifting the payment burden to the Federal Government. The outcome of such an approach may lead to effect reduction of local and the state share of outlays. For instance, in 1991, the US faced a recession period, and the states were compelled to provide health services that were nearly affordable to the states. </w:t>
      </w:r>
    </w:p>
    <w:p w14:paraId="60B733CD" w14:textId="51ED53E9"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 xml:space="preserve">Another economical constraint that can result from the equal share of healthcare expenditure to that of the economy is that the states may be unable to scale down the benefits as </w:t>
      </w:r>
      <w:r w:rsidRPr="006269DC">
        <w:rPr>
          <w:rFonts w:ascii="Times New Roman" w:hAnsi="Times New Roman" w:cs="Times New Roman"/>
          <w:sz w:val="24"/>
          <w:szCs w:val="24"/>
        </w:rPr>
        <w:lastRenderedPageBreak/>
        <w:t xml:space="preserve">quickly as needed. The adverse effect of this will be a huge strain on their budgets, and the states may be compelled to postpone the recession to fruition. </w:t>
      </w:r>
    </w:p>
    <w:p w14:paraId="2734662D" w14:textId="7274DE44" w:rsidR="00BA1F1F" w:rsidRPr="006269DC" w:rsidRDefault="00BF0E3C" w:rsidP="006269DC">
      <w:pPr>
        <w:pStyle w:val="ListParagraph"/>
        <w:numPr>
          <w:ilvl w:val="0"/>
          <w:numId w:val="2"/>
        </w:numPr>
        <w:spacing w:line="480" w:lineRule="auto"/>
        <w:rPr>
          <w:rFonts w:ascii="Times New Roman" w:hAnsi="Times New Roman" w:cs="Times New Roman"/>
          <w:b/>
          <w:sz w:val="24"/>
          <w:szCs w:val="24"/>
        </w:rPr>
      </w:pPr>
      <w:r w:rsidRPr="006269DC">
        <w:rPr>
          <w:rFonts w:ascii="Times New Roman" w:hAnsi="Times New Roman" w:cs="Times New Roman"/>
          <w:b/>
          <w:sz w:val="24"/>
          <w:szCs w:val="24"/>
        </w:rPr>
        <w:t>Identify TWO Economic concepts that can be used to evaluate the trade-off between health care and other economic goods and services. In doing this:</w:t>
      </w:r>
    </w:p>
    <w:p w14:paraId="20409F4C" w14:textId="77777777" w:rsidR="00BA1F1F" w:rsidRPr="006269DC" w:rsidRDefault="00BF0E3C" w:rsidP="006269DC">
      <w:pPr>
        <w:pStyle w:val="ListParagraph"/>
        <w:spacing w:line="480" w:lineRule="auto"/>
        <w:ind w:left="1080"/>
        <w:rPr>
          <w:rFonts w:ascii="Times New Roman" w:hAnsi="Times New Roman" w:cs="Times New Roman"/>
          <w:b/>
          <w:sz w:val="24"/>
          <w:szCs w:val="24"/>
        </w:rPr>
      </w:pPr>
      <w:r w:rsidRPr="006269DC">
        <w:rPr>
          <w:rFonts w:ascii="Times New Roman" w:hAnsi="Times New Roman" w:cs="Times New Roman"/>
          <w:b/>
          <w:sz w:val="24"/>
          <w:szCs w:val="24"/>
        </w:rPr>
        <w:t>•</w:t>
      </w:r>
      <w:r w:rsidRPr="006269DC">
        <w:rPr>
          <w:rFonts w:ascii="Times New Roman" w:hAnsi="Times New Roman" w:cs="Times New Roman"/>
          <w:b/>
          <w:sz w:val="24"/>
          <w:szCs w:val="24"/>
        </w:rPr>
        <w:tab/>
        <w:t>Define the economic concept completely</w:t>
      </w:r>
    </w:p>
    <w:p w14:paraId="318D8142" w14:textId="1BF3EE99" w:rsidR="00BA1F1F" w:rsidRDefault="00BF0E3C" w:rsidP="006269DC">
      <w:pPr>
        <w:pStyle w:val="ListParagraph"/>
        <w:spacing w:line="480" w:lineRule="auto"/>
        <w:ind w:left="1080"/>
        <w:rPr>
          <w:rFonts w:ascii="Times New Roman" w:hAnsi="Times New Roman" w:cs="Times New Roman"/>
          <w:b/>
          <w:sz w:val="24"/>
          <w:szCs w:val="24"/>
        </w:rPr>
      </w:pPr>
      <w:r w:rsidRPr="006269DC">
        <w:rPr>
          <w:rFonts w:ascii="Times New Roman" w:hAnsi="Times New Roman" w:cs="Times New Roman"/>
          <w:b/>
          <w:sz w:val="24"/>
          <w:szCs w:val="24"/>
        </w:rPr>
        <w:t>•</w:t>
      </w:r>
      <w:r w:rsidRPr="006269DC">
        <w:rPr>
          <w:rFonts w:ascii="Times New Roman" w:hAnsi="Times New Roman" w:cs="Times New Roman"/>
          <w:b/>
          <w:sz w:val="24"/>
          <w:szCs w:val="24"/>
        </w:rPr>
        <w:tab/>
        <w:t>Apply the economic concept to the current issue of rising health care spending and trade-offs</w:t>
      </w:r>
    </w:p>
    <w:p w14:paraId="33EA8004" w14:textId="77777777" w:rsidR="00370FC1" w:rsidRDefault="00370FC1" w:rsidP="00370FC1">
      <w:pPr>
        <w:spacing w:line="480" w:lineRule="auto"/>
        <w:ind w:firstLine="720"/>
        <w:rPr>
          <w:rFonts w:ascii="Times New Roman" w:hAnsi="Times New Roman" w:cs="Times New Roman"/>
          <w:sz w:val="24"/>
          <w:szCs w:val="24"/>
        </w:rPr>
      </w:pPr>
      <w:r w:rsidRPr="00370FC1">
        <w:rPr>
          <w:rFonts w:ascii="Times New Roman" w:hAnsi="Times New Roman" w:cs="Times New Roman"/>
          <w:sz w:val="24"/>
          <w:szCs w:val="24"/>
        </w:rPr>
        <w:t xml:space="preserve">Healthcare has always been regarded as an economic activity since numerous people invest both time and resources in it and then trade for it with one another. It, therefore, goes without saying that healthcare is amenable to economic analysis. It understands the demand for healthcare, its supply, its value and the existing interrelationship with the economy. Consequentially, the study of the applicable economic concepts between healthcare and the economy, in general, becomes a prudent practice. The concept of opportunity cost is a significant concept that draws a clear correlation between the economy and the healthcare sector. Opportunity cost refers to the value sacrificed through forgoing the alternatives that may have been pursued using the same resources invested in healthcare (CNS.gov. 2019). </w:t>
      </w:r>
    </w:p>
    <w:p w14:paraId="5188D778" w14:textId="77777777" w:rsidR="00370FC1" w:rsidRDefault="00370FC1" w:rsidP="00370FC1">
      <w:pPr>
        <w:spacing w:line="480" w:lineRule="auto"/>
        <w:ind w:firstLine="720"/>
        <w:rPr>
          <w:rFonts w:ascii="Times New Roman" w:hAnsi="Times New Roman" w:cs="Times New Roman"/>
          <w:sz w:val="24"/>
          <w:szCs w:val="24"/>
        </w:rPr>
      </w:pPr>
      <w:r w:rsidRPr="00370FC1">
        <w:rPr>
          <w:rFonts w:ascii="Times New Roman" w:hAnsi="Times New Roman" w:cs="Times New Roman"/>
          <w:sz w:val="24"/>
          <w:szCs w:val="24"/>
        </w:rPr>
        <w:t xml:space="preserve">The concept applies that when the value given to any alternative is below the value of the current service, then it implies that the current one much more efficient than the alternative. However, when the value of some alternative is higher than the current service, then the current service is inefficient. The concept is applicable in the current healthcare expenditure because if the focus is directed towards the options of getting the alternative health benefit more cheaply, for, given dollars invested in the healthcare sector, the issue of cost-effectiveness will emerge. So, question whether the dollars spent on a certain portion of healthcare match the benefits </w:t>
      </w:r>
      <w:r w:rsidRPr="00370FC1">
        <w:rPr>
          <w:rFonts w:ascii="Times New Roman" w:hAnsi="Times New Roman" w:cs="Times New Roman"/>
          <w:sz w:val="24"/>
          <w:szCs w:val="24"/>
        </w:rPr>
        <w:lastRenderedPageBreak/>
        <w:t xml:space="preserve">realized. This is determined by evaluating whether this money was spent elsewhere would produce much more than just healthier of longer lives. </w:t>
      </w:r>
    </w:p>
    <w:p w14:paraId="69659399" w14:textId="79072434" w:rsidR="00370FC1" w:rsidRDefault="00370FC1" w:rsidP="00370FC1">
      <w:pPr>
        <w:spacing w:line="480" w:lineRule="auto"/>
        <w:ind w:firstLine="720"/>
        <w:rPr>
          <w:rFonts w:ascii="Times New Roman" w:hAnsi="Times New Roman" w:cs="Times New Roman"/>
          <w:sz w:val="24"/>
          <w:szCs w:val="24"/>
        </w:rPr>
      </w:pPr>
      <w:r w:rsidRPr="00370FC1">
        <w:rPr>
          <w:rFonts w:ascii="Times New Roman" w:hAnsi="Times New Roman" w:cs="Times New Roman"/>
          <w:sz w:val="24"/>
          <w:szCs w:val="24"/>
        </w:rPr>
        <w:t xml:space="preserve"> Another economic concept is the risk-benefit analysis concept. This concept allows economists to compare the chances of danger displayed by execution of a particular course concerning its possible benefits. If there is another procedure that can yield the same benefits with less risk, then the later can be preferred. It is not easy economically to determine the intensity of the healthcare risks because the involved risks may be of varied dimensions. One risk may be of chronic pain and the ot</w:t>
      </w:r>
      <w:r w:rsidR="00752A9F">
        <w:rPr>
          <w:rFonts w:ascii="Times New Roman" w:hAnsi="Times New Roman" w:cs="Times New Roman"/>
          <w:sz w:val="24"/>
          <w:szCs w:val="24"/>
        </w:rPr>
        <w:t xml:space="preserve">her of paralysis. According to </w:t>
      </w:r>
      <w:r w:rsidRPr="00370FC1">
        <w:rPr>
          <w:rFonts w:ascii="Times New Roman" w:hAnsi="Times New Roman" w:cs="Times New Roman"/>
          <w:sz w:val="24"/>
          <w:szCs w:val="24"/>
        </w:rPr>
        <w:t>U.S</w:t>
      </w:r>
      <w:r w:rsidR="00752A9F">
        <w:rPr>
          <w:rFonts w:ascii="Times New Roman" w:hAnsi="Times New Roman" w:cs="Times New Roman"/>
          <w:sz w:val="24"/>
          <w:szCs w:val="24"/>
        </w:rPr>
        <w:t xml:space="preserve">. National Library of Medicine </w:t>
      </w:r>
      <w:r w:rsidRPr="00370FC1">
        <w:rPr>
          <w:rFonts w:ascii="Times New Roman" w:hAnsi="Times New Roman" w:cs="Times New Roman"/>
          <w:sz w:val="24"/>
          <w:szCs w:val="24"/>
        </w:rPr>
        <w:t>(2019)</w:t>
      </w:r>
      <w:r w:rsidR="00752A9F">
        <w:rPr>
          <w:rFonts w:ascii="Times New Roman" w:hAnsi="Times New Roman" w:cs="Times New Roman"/>
          <w:sz w:val="24"/>
          <w:szCs w:val="24"/>
        </w:rPr>
        <w:t>,</w:t>
      </w:r>
      <w:r w:rsidRPr="00370FC1">
        <w:rPr>
          <w:rFonts w:ascii="Times New Roman" w:hAnsi="Times New Roman" w:cs="Times New Roman"/>
          <w:sz w:val="24"/>
          <w:szCs w:val="24"/>
        </w:rPr>
        <w:t xml:space="preserve"> one procedure may harbor fewer risks but promise limited health benefits.</w:t>
      </w:r>
    </w:p>
    <w:p w14:paraId="5321040C" w14:textId="05A36BA7" w:rsidR="00BA1F1F" w:rsidRPr="006269DC" w:rsidRDefault="00BF0E3C" w:rsidP="00496976">
      <w:pPr>
        <w:spacing w:line="480" w:lineRule="auto"/>
        <w:rPr>
          <w:rFonts w:ascii="Times New Roman" w:hAnsi="Times New Roman" w:cs="Times New Roman"/>
          <w:sz w:val="24"/>
          <w:szCs w:val="24"/>
        </w:rPr>
      </w:pPr>
      <w:r w:rsidRPr="006269DC">
        <w:rPr>
          <w:rFonts w:ascii="Times New Roman" w:hAnsi="Times New Roman" w:cs="Times New Roman"/>
          <w:sz w:val="24"/>
          <w:szCs w:val="24"/>
        </w:rPr>
        <w:tab/>
      </w:r>
      <w:r w:rsidRPr="006269DC">
        <w:rPr>
          <w:rFonts w:ascii="Times New Roman" w:hAnsi="Times New Roman" w:cs="Times New Roman"/>
          <w:b/>
          <w:sz w:val="24"/>
          <w:szCs w:val="24"/>
        </w:rPr>
        <w:t>Evaluate the unique characteristics of health care that complicate this analysis.</w:t>
      </w:r>
    </w:p>
    <w:p w14:paraId="7B363EAE" w14:textId="57EE1358"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Physician and clinical services spending characteristics are responsible for the complication being faced in the medical sector. The services rendered by physicians are projected to have increased at 4.9% in 2018 from 4.2% in 2017. This faster spending growth projects in price growth acceleration in the prices of services offered</w:t>
      </w:r>
      <w:r w:rsidR="00173AB4" w:rsidRPr="006269DC">
        <w:rPr>
          <w:rFonts w:ascii="Times New Roman" w:hAnsi="Times New Roman" w:cs="Times New Roman"/>
          <w:sz w:val="24"/>
          <w:szCs w:val="24"/>
        </w:rPr>
        <w:t xml:space="preserve"> (</w:t>
      </w:r>
      <w:r w:rsidR="00AE0059">
        <w:rPr>
          <w:rFonts w:ascii="Times New Roman" w:hAnsi="Times New Roman" w:cs="Times New Roman"/>
          <w:sz w:val="24"/>
          <w:szCs w:val="24"/>
        </w:rPr>
        <w:t xml:space="preserve">CNS.gov, </w:t>
      </w:r>
      <w:r w:rsidR="00AE0059" w:rsidRPr="00C34632">
        <w:rPr>
          <w:rFonts w:ascii="Times New Roman" w:hAnsi="Times New Roman" w:cs="Times New Roman"/>
          <w:sz w:val="24"/>
          <w:szCs w:val="24"/>
        </w:rPr>
        <w:t>2019</w:t>
      </w:r>
      <w:r w:rsidR="00173AB4" w:rsidRPr="006269DC">
        <w:rPr>
          <w:rFonts w:ascii="Times New Roman" w:hAnsi="Times New Roman" w:cs="Times New Roman"/>
          <w:sz w:val="24"/>
          <w:szCs w:val="24"/>
        </w:rPr>
        <w:t>)</w:t>
      </w:r>
      <w:r w:rsidRPr="006269DC">
        <w:rPr>
          <w:rFonts w:ascii="Times New Roman" w:hAnsi="Times New Roman" w:cs="Times New Roman"/>
          <w:sz w:val="24"/>
          <w:szCs w:val="24"/>
        </w:rPr>
        <w:t>. In 2019 the projection for growth in physician and clinical services is estimated to increase to</w:t>
      </w:r>
      <w:r w:rsidR="0097479D" w:rsidRPr="006269DC">
        <w:rPr>
          <w:rFonts w:ascii="Times New Roman" w:hAnsi="Times New Roman" w:cs="Times New Roman"/>
          <w:sz w:val="24"/>
          <w:szCs w:val="24"/>
        </w:rPr>
        <w:t xml:space="preserve"> </w:t>
      </w:r>
      <w:r w:rsidRPr="006269DC">
        <w:rPr>
          <w:rFonts w:ascii="Times New Roman" w:hAnsi="Times New Roman" w:cs="Times New Roman"/>
          <w:sz w:val="24"/>
          <w:szCs w:val="24"/>
        </w:rPr>
        <w:t xml:space="preserve">5.4%. The rapid increase in the price of the services provided by the physicians in the United States can be related to increased demand for quality healthcare from the aging population. </w:t>
      </w:r>
    </w:p>
    <w:p w14:paraId="6B0F91B1" w14:textId="65C7D6E2"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 xml:space="preserve">Another characteristic that has impacted the complication in the medical sector analysis is the growth in drug prescription. The growth in drug prescription has grown from 0.4% in 2017 to 3.3% in 2018. This trend is expected to increase by 1.5% in 2019. Prescription drug spending growth can be related to the current increase introduction of new drugs. </w:t>
      </w:r>
    </w:p>
    <w:p w14:paraId="1318A871" w14:textId="041384B3"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lastRenderedPageBreak/>
        <w:tab/>
      </w:r>
      <w:r w:rsidR="00173AB4" w:rsidRPr="006269DC">
        <w:rPr>
          <w:rFonts w:ascii="Times New Roman" w:hAnsi="Times New Roman" w:cs="Times New Roman"/>
          <w:sz w:val="24"/>
          <w:szCs w:val="24"/>
        </w:rPr>
        <w:t>In summation, t</w:t>
      </w:r>
      <w:r w:rsidRPr="006269DC">
        <w:rPr>
          <w:rFonts w:ascii="Times New Roman" w:hAnsi="Times New Roman" w:cs="Times New Roman"/>
          <w:sz w:val="24"/>
          <w:szCs w:val="24"/>
        </w:rPr>
        <w:t xml:space="preserve">he </w:t>
      </w:r>
      <w:r w:rsidR="0097479D" w:rsidRPr="006269DC">
        <w:rPr>
          <w:rFonts w:ascii="Times New Roman" w:hAnsi="Times New Roman" w:cs="Times New Roman"/>
          <w:sz w:val="24"/>
          <w:szCs w:val="24"/>
        </w:rPr>
        <w:t xml:space="preserve">United States </w:t>
      </w:r>
      <w:r w:rsidRPr="006269DC">
        <w:rPr>
          <w:rFonts w:ascii="Times New Roman" w:hAnsi="Times New Roman" w:cs="Times New Roman"/>
          <w:sz w:val="24"/>
          <w:szCs w:val="24"/>
        </w:rPr>
        <w:t xml:space="preserve">is facing many challenges in tradeoffs as the expenditure on health continues to outshine the pace at which the economy is growing. The same case applies to government budgets. This means that to accomplish the </w:t>
      </w:r>
      <w:r w:rsidR="00C34632">
        <w:rPr>
          <w:rFonts w:ascii="Times New Roman" w:hAnsi="Times New Roman" w:cs="Times New Roman"/>
          <w:sz w:val="24"/>
          <w:szCs w:val="24"/>
        </w:rPr>
        <w:t>envisioned</w:t>
      </w:r>
      <w:r w:rsidRPr="006269DC">
        <w:rPr>
          <w:rFonts w:ascii="Times New Roman" w:hAnsi="Times New Roman" w:cs="Times New Roman"/>
          <w:sz w:val="24"/>
          <w:szCs w:val="24"/>
        </w:rPr>
        <w:t xml:space="preserve"> health</w:t>
      </w:r>
      <w:r w:rsidR="00C34632">
        <w:rPr>
          <w:rFonts w:ascii="Times New Roman" w:hAnsi="Times New Roman" w:cs="Times New Roman"/>
          <w:sz w:val="24"/>
          <w:szCs w:val="24"/>
        </w:rPr>
        <w:t>care</w:t>
      </w:r>
      <w:r w:rsidRPr="006269DC">
        <w:rPr>
          <w:rFonts w:ascii="Times New Roman" w:hAnsi="Times New Roman" w:cs="Times New Roman"/>
          <w:sz w:val="24"/>
          <w:szCs w:val="24"/>
        </w:rPr>
        <w:t xml:space="preserve"> spending </w:t>
      </w:r>
      <w:r w:rsidR="00C34632">
        <w:rPr>
          <w:rFonts w:ascii="Times New Roman" w:hAnsi="Times New Roman" w:cs="Times New Roman"/>
          <w:sz w:val="24"/>
          <w:szCs w:val="24"/>
        </w:rPr>
        <w:t>spree</w:t>
      </w:r>
      <w:r w:rsidRPr="006269DC">
        <w:rPr>
          <w:rFonts w:ascii="Times New Roman" w:hAnsi="Times New Roman" w:cs="Times New Roman"/>
          <w:sz w:val="24"/>
          <w:szCs w:val="24"/>
        </w:rPr>
        <w:t xml:space="preserve"> of 20% the US </w:t>
      </w:r>
      <w:r w:rsidR="00C34632">
        <w:rPr>
          <w:rFonts w:ascii="Times New Roman" w:hAnsi="Times New Roman" w:cs="Times New Roman"/>
          <w:sz w:val="24"/>
          <w:szCs w:val="24"/>
        </w:rPr>
        <w:t>communities should</w:t>
      </w:r>
      <w:r w:rsidRPr="006269DC">
        <w:rPr>
          <w:rFonts w:ascii="Times New Roman" w:hAnsi="Times New Roman" w:cs="Times New Roman"/>
          <w:sz w:val="24"/>
          <w:szCs w:val="24"/>
        </w:rPr>
        <w:t xml:space="preserve"> be ready to </w:t>
      </w:r>
      <w:r w:rsidR="00C34632">
        <w:rPr>
          <w:rFonts w:ascii="Times New Roman" w:hAnsi="Times New Roman" w:cs="Times New Roman"/>
          <w:sz w:val="24"/>
          <w:szCs w:val="24"/>
        </w:rPr>
        <w:t>incur</w:t>
      </w:r>
      <w:r w:rsidRPr="006269DC">
        <w:rPr>
          <w:rFonts w:ascii="Times New Roman" w:hAnsi="Times New Roman" w:cs="Times New Roman"/>
          <w:sz w:val="24"/>
          <w:szCs w:val="24"/>
        </w:rPr>
        <w:t xml:space="preserve"> between 20</w:t>
      </w:r>
      <w:r w:rsidR="00C34632">
        <w:rPr>
          <w:rFonts w:ascii="Times New Roman" w:hAnsi="Times New Roman" w:cs="Times New Roman"/>
          <w:sz w:val="24"/>
          <w:szCs w:val="24"/>
        </w:rPr>
        <w:t>%</w:t>
      </w:r>
      <w:r w:rsidRPr="006269DC">
        <w:rPr>
          <w:rFonts w:ascii="Times New Roman" w:hAnsi="Times New Roman" w:cs="Times New Roman"/>
          <w:sz w:val="24"/>
          <w:szCs w:val="24"/>
        </w:rPr>
        <w:t xml:space="preserve"> to 40</w:t>
      </w:r>
      <w:r w:rsidR="00C34632">
        <w:rPr>
          <w:rFonts w:ascii="Times New Roman" w:hAnsi="Times New Roman" w:cs="Times New Roman"/>
          <w:sz w:val="24"/>
          <w:szCs w:val="24"/>
        </w:rPr>
        <w:t>%</w:t>
      </w:r>
      <w:r w:rsidRPr="006269DC">
        <w:rPr>
          <w:rFonts w:ascii="Times New Roman" w:hAnsi="Times New Roman" w:cs="Times New Roman"/>
          <w:sz w:val="24"/>
          <w:szCs w:val="24"/>
        </w:rPr>
        <w:t xml:space="preserve"> of nominal GDP</w:t>
      </w:r>
      <w:r w:rsidR="00C34632">
        <w:rPr>
          <w:rFonts w:ascii="Times New Roman" w:hAnsi="Times New Roman" w:cs="Times New Roman"/>
          <w:sz w:val="24"/>
          <w:szCs w:val="24"/>
        </w:rPr>
        <w:t xml:space="preserve"> increase</w:t>
      </w:r>
      <w:r w:rsidRPr="006269DC">
        <w:rPr>
          <w:rFonts w:ascii="Times New Roman" w:hAnsi="Times New Roman" w:cs="Times New Roman"/>
          <w:sz w:val="24"/>
          <w:szCs w:val="24"/>
        </w:rPr>
        <w:t>. However, as the resources allocated for health care increases, the same way the marginal costs and opportunity cost that result in foregoing other crucial goods and services in the economy.</w:t>
      </w:r>
    </w:p>
    <w:p w14:paraId="1DD951E9" w14:textId="36A728EE" w:rsidR="001A5A80" w:rsidRPr="006269DC" w:rsidRDefault="001A5A80" w:rsidP="006269DC">
      <w:pPr>
        <w:pStyle w:val="ListParagraph"/>
        <w:spacing w:line="480" w:lineRule="auto"/>
        <w:ind w:left="1080"/>
        <w:rPr>
          <w:rFonts w:ascii="Times New Roman" w:hAnsi="Times New Roman" w:cs="Times New Roman"/>
          <w:sz w:val="24"/>
          <w:szCs w:val="24"/>
        </w:rPr>
      </w:pPr>
    </w:p>
    <w:p w14:paraId="45DA069B" w14:textId="583C4179" w:rsidR="00AA7A57" w:rsidRPr="006269DC" w:rsidRDefault="00AA7A57" w:rsidP="006269DC">
      <w:pPr>
        <w:pStyle w:val="ListParagraph"/>
        <w:spacing w:line="480" w:lineRule="auto"/>
        <w:ind w:left="1080"/>
        <w:rPr>
          <w:rFonts w:ascii="Times New Roman" w:hAnsi="Times New Roman" w:cs="Times New Roman"/>
          <w:sz w:val="24"/>
          <w:szCs w:val="24"/>
        </w:rPr>
      </w:pPr>
    </w:p>
    <w:p w14:paraId="1AA89EA5" w14:textId="51DAD1B1" w:rsidR="00AA7A57" w:rsidRPr="006269DC" w:rsidRDefault="00AA7A57" w:rsidP="006269DC">
      <w:pPr>
        <w:pStyle w:val="ListParagraph"/>
        <w:spacing w:line="480" w:lineRule="auto"/>
        <w:ind w:left="1080"/>
        <w:rPr>
          <w:rFonts w:ascii="Times New Roman" w:hAnsi="Times New Roman" w:cs="Times New Roman"/>
          <w:sz w:val="24"/>
          <w:szCs w:val="24"/>
        </w:rPr>
      </w:pPr>
    </w:p>
    <w:p w14:paraId="52AB6484" w14:textId="143C0767" w:rsidR="00AA7A57" w:rsidRPr="006269DC" w:rsidRDefault="00AA7A57" w:rsidP="006269DC">
      <w:pPr>
        <w:pStyle w:val="ListParagraph"/>
        <w:spacing w:line="480" w:lineRule="auto"/>
        <w:ind w:left="1080"/>
        <w:rPr>
          <w:rFonts w:ascii="Times New Roman" w:hAnsi="Times New Roman" w:cs="Times New Roman"/>
          <w:sz w:val="24"/>
          <w:szCs w:val="24"/>
        </w:rPr>
      </w:pPr>
    </w:p>
    <w:p w14:paraId="5DF4C006" w14:textId="11779C92" w:rsidR="00AA7A57" w:rsidRPr="006269DC" w:rsidRDefault="00AA7A57" w:rsidP="006269DC">
      <w:pPr>
        <w:pStyle w:val="ListParagraph"/>
        <w:spacing w:line="480" w:lineRule="auto"/>
        <w:ind w:left="1080"/>
        <w:rPr>
          <w:rFonts w:ascii="Times New Roman" w:hAnsi="Times New Roman" w:cs="Times New Roman"/>
          <w:sz w:val="24"/>
          <w:szCs w:val="24"/>
        </w:rPr>
      </w:pPr>
    </w:p>
    <w:p w14:paraId="34BE4037" w14:textId="01B25A25" w:rsidR="00AA7A57" w:rsidRPr="006269DC" w:rsidRDefault="00AA7A57" w:rsidP="006269DC">
      <w:pPr>
        <w:pStyle w:val="ListParagraph"/>
        <w:spacing w:line="480" w:lineRule="auto"/>
        <w:ind w:left="1080"/>
        <w:rPr>
          <w:rFonts w:ascii="Times New Roman" w:hAnsi="Times New Roman" w:cs="Times New Roman"/>
          <w:sz w:val="24"/>
          <w:szCs w:val="24"/>
        </w:rPr>
      </w:pPr>
    </w:p>
    <w:p w14:paraId="19E0211B"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5916DD90"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4D74BD4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61DA2568"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2CAA217C"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65D6EF13"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3A245432"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06AE145A" w14:textId="77777777" w:rsidR="00A5099E"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br w:type="page"/>
      </w:r>
    </w:p>
    <w:p w14:paraId="4361F196" w14:textId="2285EBA6" w:rsidR="00173AB4"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lastRenderedPageBreak/>
        <w:t>References</w:t>
      </w:r>
    </w:p>
    <w:p w14:paraId="21D4B5EE" w14:textId="249E4A31" w:rsidR="006269DC" w:rsidRPr="006269DC" w:rsidRDefault="00BF0E3C" w:rsidP="006269DC">
      <w:pPr>
        <w:spacing w:line="480" w:lineRule="auto"/>
        <w:ind w:left="720" w:hanging="720"/>
        <w:rPr>
          <w:rFonts w:ascii="Times New Roman" w:hAnsi="Times New Roman" w:cs="Times New Roman"/>
          <w:sz w:val="24"/>
          <w:szCs w:val="24"/>
        </w:rPr>
      </w:pPr>
      <w:r w:rsidRPr="006269DC">
        <w:rPr>
          <w:rFonts w:ascii="Times New Roman" w:hAnsi="Times New Roman" w:cs="Times New Roman"/>
          <w:sz w:val="24"/>
          <w:szCs w:val="24"/>
        </w:rPr>
        <w:t xml:space="preserve">CNS.gov. (2019). Center for Medicare and Medicaid Services. Retrieved from </w:t>
      </w:r>
      <w:hyperlink r:id="rId8" w:history="1">
        <w:r w:rsidRPr="006269DC">
          <w:rPr>
            <w:rStyle w:val="Hyperlink"/>
            <w:rFonts w:ascii="Times New Roman" w:hAnsi="Times New Roman" w:cs="Times New Roman"/>
            <w:sz w:val="24"/>
            <w:szCs w:val="24"/>
          </w:rPr>
          <w:t>https://www.cms.gov/Research-Statistics-Data-and-Systems/Statistics-Trends-and-Reports/NationalHealthExpendData/NationalHealthAccountsProjected.html</w:t>
        </w:r>
      </w:hyperlink>
      <w:r w:rsidRPr="006269DC">
        <w:rPr>
          <w:rFonts w:ascii="Times New Roman" w:hAnsi="Times New Roman" w:cs="Times New Roman"/>
          <w:sz w:val="24"/>
          <w:szCs w:val="24"/>
        </w:rPr>
        <w:t xml:space="preserve"> </w:t>
      </w:r>
    </w:p>
    <w:p w14:paraId="1BF52B71" w14:textId="6F65DC61" w:rsidR="006E5AE7" w:rsidRPr="006269DC" w:rsidRDefault="00BF0E3C" w:rsidP="006269DC">
      <w:pPr>
        <w:spacing w:before="100" w:beforeAutospacing="1" w:after="300" w:line="480" w:lineRule="auto"/>
        <w:ind w:left="720" w:hanging="720"/>
        <w:outlineLvl w:val="0"/>
        <w:rPr>
          <w:rFonts w:ascii="Times New Roman" w:eastAsia="Times New Roman" w:hAnsi="Times New Roman" w:cs="Times New Roman"/>
          <w:bCs/>
          <w:kern w:val="36"/>
          <w:sz w:val="24"/>
          <w:szCs w:val="24"/>
        </w:rPr>
      </w:pPr>
      <w:r w:rsidRPr="006E5AE7">
        <w:rPr>
          <w:rFonts w:ascii="Times New Roman" w:eastAsia="Times New Roman" w:hAnsi="Times New Roman" w:cs="Times New Roman"/>
          <w:bCs/>
          <w:kern w:val="36"/>
          <w:sz w:val="24"/>
          <w:szCs w:val="24"/>
        </w:rPr>
        <w:t>Economics: Theory Through Applications</w:t>
      </w:r>
      <w:r w:rsidRPr="006269DC">
        <w:rPr>
          <w:rFonts w:ascii="Times New Roman" w:eastAsia="Times New Roman" w:hAnsi="Times New Roman" w:cs="Times New Roman"/>
          <w:bCs/>
          <w:kern w:val="36"/>
          <w:sz w:val="24"/>
          <w:szCs w:val="24"/>
        </w:rPr>
        <w:t xml:space="preserve">. (2019). Retrieved from </w:t>
      </w:r>
      <w:hyperlink r:id="rId9" w:history="1">
        <w:r w:rsidRPr="006269DC">
          <w:rPr>
            <w:rStyle w:val="Hyperlink"/>
            <w:rFonts w:ascii="Times New Roman" w:eastAsia="Times New Roman" w:hAnsi="Times New Roman" w:cs="Times New Roman"/>
            <w:bCs/>
            <w:kern w:val="36"/>
            <w:sz w:val="24"/>
            <w:szCs w:val="24"/>
          </w:rPr>
          <w:t>https://saylordotorg.github.io/text_economics-theory-through-applications/</w:t>
        </w:r>
      </w:hyperlink>
      <w:r w:rsidRPr="006269DC">
        <w:rPr>
          <w:rFonts w:ascii="Times New Roman" w:eastAsia="Times New Roman" w:hAnsi="Times New Roman" w:cs="Times New Roman"/>
          <w:bCs/>
          <w:kern w:val="36"/>
          <w:sz w:val="24"/>
          <w:szCs w:val="24"/>
        </w:rPr>
        <w:t xml:space="preserve"> </w:t>
      </w:r>
    </w:p>
    <w:p w14:paraId="5B08EF8D" w14:textId="539F5034" w:rsidR="00173AB4" w:rsidRPr="006269DC" w:rsidRDefault="00BF0E3C" w:rsidP="006269DC">
      <w:pPr>
        <w:spacing w:line="480" w:lineRule="auto"/>
        <w:ind w:left="720" w:hanging="720"/>
        <w:rPr>
          <w:rFonts w:ascii="Times New Roman" w:hAnsi="Times New Roman" w:cs="Times New Roman"/>
          <w:sz w:val="24"/>
          <w:szCs w:val="24"/>
        </w:rPr>
      </w:pPr>
      <w:bookmarkStart w:id="1" w:name="_Hlk2340843"/>
      <w:bookmarkStart w:id="2" w:name="_Hlk2357676"/>
      <w:r w:rsidRPr="006269DC">
        <w:rPr>
          <w:rFonts w:ascii="Times New Roman" w:hAnsi="Times New Roman" w:cs="Times New Roman"/>
          <w:sz w:val="24"/>
          <w:szCs w:val="24"/>
        </w:rPr>
        <w:t>National Health Expenditures 2017 Highlights.</w:t>
      </w:r>
      <w:r w:rsidR="00E01C0B" w:rsidRPr="006269DC">
        <w:rPr>
          <w:rFonts w:ascii="Times New Roman" w:hAnsi="Times New Roman" w:cs="Times New Roman"/>
          <w:sz w:val="24"/>
          <w:szCs w:val="24"/>
        </w:rPr>
        <w:t xml:space="preserve"> </w:t>
      </w:r>
      <w:r w:rsidRPr="006269DC">
        <w:rPr>
          <w:rFonts w:ascii="Times New Roman" w:hAnsi="Times New Roman" w:cs="Times New Roman"/>
          <w:sz w:val="24"/>
          <w:szCs w:val="24"/>
        </w:rPr>
        <w:t>(2019)</w:t>
      </w:r>
      <w:bookmarkEnd w:id="1"/>
      <w:r w:rsidRPr="006269DC">
        <w:rPr>
          <w:rFonts w:ascii="Times New Roman" w:hAnsi="Times New Roman" w:cs="Times New Roman"/>
          <w:sz w:val="24"/>
          <w:szCs w:val="24"/>
        </w:rPr>
        <w:t>.</w:t>
      </w:r>
      <w:bookmarkEnd w:id="2"/>
      <w:r w:rsidRPr="006269DC">
        <w:rPr>
          <w:rFonts w:ascii="Times New Roman" w:hAnsi="Times New Roman" w:cs="Times New Roman"/>
          <w:sz w:val="24"/>
          <w:szCs w:val="24"/>
        </w:rPr>
        <w:t xml:space="preserve"> Retrieved from </w:t>
      </w:r>
      <w:hyperlink r:id="rId10" w:history="1">
        <w:r w:rsidRPr="006269DC">
          <w:rPr>
            <w:rStyle w:val="Hyperlink"/>
            <w:rFonts w:ascii="Times New Roman" w:hAnsi="Times New Roman" w:cs="Times New Roman"/>
            <w:sz w:val="24"/>
            <w:szCs w:val="24"/>
          </w:rPr>
          <w:t>https://www.cms.gov/research-statistics-data-and-systems/statistics-trends-and-reports/nationalhealthexpenddata/downloads/highlights.pdf</w:t>
        </w:r>
      </w:hyperlink>
      <w:r w:rsidRPr="006269DC">
        <w:rPr>
          <w:rFonts w:ascii="Times New Roman" w:hAnsi="Times New Roman" w:cs="Times New Roman"/>
          <w:sz w:val="24"/>
          <w:szCs w:val="24"/>
        </w:rPr>
        <w:t xml:space="preserve"> </w:t>
      </w:r>
    </w:p>
    <w:p w14:paraId="65177956" w14:textId="0B371166" w:rsidR="00173AB4" w:rsidRPr="006269DC" w:rsidRDefault="00BF0E3C" w:rsidP="006269DC">
      <w:pPr>
        <w:spacing w:line="480" w:lineRule="auto"/>
        <w:ind w:left="720" w:hanging="720"/>
        <w:rPr>
          <w:rFonts w:ascii="Times New Roman" w:hAnsi="Times New Roman" w:cs="Times New Roman"/>
          <w:sz w:val="24"/>
          <w:szCs w:val="24"/>
        </w:rPr>
      </w:pPr>
      <w:bookmarkStart w:id="3" w:name="_Hlk2340929"/>
      <w:bookmarkStart w:id="4" w:name="_Hlk2357757"/>
      <w:r w:rsidRPr="006269DC">
        <w:rPr>
          <w:rFonts w:ascii="Times New Roman" w:hAnsi="Times New Roman" w:cs="Times New Roman"/>
          <w:sz w:val="24"/>
          <w:szCs w:val="24"/>
        </w:rPr>
        <w:t>U.S. National Library of Medicine</w:t>
      </w:r>
      <w:r w:rsidR="00E01C0B" w:rsidRPr="006269DC">
        <w:rPr>
          <w:rFonts w:ascii="Times New Roman" w:hAnsi="Times New Roman" w:cs="Times New Roman"/>
          <w:sz w:val="24"/>
          <w:szCs w:val="24"/>
        </w:rPr>
        <w:t xml:space="preserve">. </w:t>
      </w:r>
      <w:r w:rsidRPr="006269DC">
        <w:rPr>
          <w:rFonts w:ascii="Times New Roman" w:hAnsi="Times New Roman" w:cs="Times New Roman"/>
          <w:sz w:val="24"/>
          <w:szCs w:val="24"/>
        </w:rPr>
        <w:t>(2019)</w:t>
      </w:r>
      <w:bookmarkEnd w:id="3"/>
      <w:r w:rsidRPr="006269DC">
        <w:rPr>
          <w:rFonts w:ascii="Times New Roman" w:hAnsi="Times New Roman" w:cs="Times New Roman"/>
          <w:sz w:val="24"/>
          <w:szCs w:val="24"/>
        </w:rPr>
        <w:t>.</w:t>
      </w:r>
      <w:bookmarkEnd w:id="4"/>
      <w:r w:rsidRPr="006269DC">
        <w:rPr>
          <w:rFonts w:ascii="Times New Roman" w:hAnsi="Times New Roman" w:cs="Times New Roman"/>
          <w:sz w:val="24"/>
          <w:szCs w:val="24"/>
        </w:rPr>
        <w:t xml:space="preserve"> </w:t>
      </w:r>
      <w:r w:rsidRPr="006269DC">
        <w:rPr>
          <w:rFonts w:ascii="Times New Roman" w:hAnsi="Times New Roman" w:cs="Times New Roman"/>
          <w:i/>
          <w:sz w:val="24"/>
          <w:szCs w:val="24"/>
        </w:rPr>
        <w:t xml:space="preserve">Health Economics Information Resources: </w:t>
      </w:r>
      <w:r w:rsidRPr="006269DC">
        <w:rPr>
          <w:rFonts w:ascii="Times New Roman" w:hAnsi="Times New Roman" w:cs="Times New Roman"/>
          <w:sz w:val="24"/>
          <w:szCs w:val="24"/>
        </w:rPr>
        <w:t xml:space="preserve">A Self-Study Course. Retrieved from </w:t>
      </w:r>
      <w:hyperlink r:id="rId11" w:history="1">
        <w:r w:rsidR="006269DC" w:rsidRPr="006269DC">
          <w:rPr>
            <w:rStyle w:val="Hyperlink"/>
            <w:rFonts w:ascii="Times New Roman" w:hAnsi="Times New Roman" w:cs="Times New Roman"/>
            <w:sz w:val="24"/>
            <w:szCs w:val="24"/>
          </w:rPr>
          <w:t>https://www.nlm.nih.gov/nichsr/edu/healthecon/key.html</w:t>
        </w:r>
      </w:hyperlink>
      <w:r w:rsidR="006269DC" w:rsidRPr="006269DC">
        <w:rPr>
          <w:rFonts w:ascii="Times New Roman" w:hAnsi="Times New Roman" w:cs="Times New Roman"/>
          <w:sz w:val="24"/>
          <w:szCs w:val="24"/>
        </w:rPr>
        <w:t xml:space="preserve"> </w:t>
      </w:r>
    </w:p>
    <w:sectPr w:rsidR="00173AB4" w:rsidRPr="006269DC" w:rsidSect="00507B2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DD857D" w14:textId="77777777" w:rsidR="000A1D84" w:rsidRDefault="000A1D84">
      <w:pPr>
        <w:spacing w:after="0" w:line="240" w:lineRule="auto"/>
      </w:pPr>
      <w:r>
        <w:separator/>
      </w:r>
    </w:p>
  </w:endnote>
  <w:endnote w:type="continuationSeparator" w:id="0">
    <w:p w14:paraId="372EA314" w14:textId="77777777" w:rsidR="000A1D84" w:rsidRDefault="000A1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84EFD2" w14:textId="77777777" w:rsidR="000A1D84" w:rsidRDefault="000A1D84">
      <w:pPr>
        <w:spacing w:after="0" w:line="240" w:lineRule="auto"/>
      </w:pPr>
      <w:r>
        <w:separator/>
      </w:r>
    </w:p>
  </w:footnote>
  <w:footnote w:type="continuationSeparator" w:id="0">
    <w:p w14:paraId="05D2C7F9" w14:textId="77777777" w:rsidR="000A1D84" w:rsidRDefault="000A1D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5B4A8" w14:textId="762086FB" w:rsidR="00507B22" w:rsidRPr="00507B22" w:rsidRDefault="00BF0E3C">
    <w:pPr>
      <w:pStyle w:val="Header"/>
      <w:rPr>
        <w:rFonts w:ascii="Times New Roman" w:hAnsi="Times New Roman" w:cs="Times New Roman"/>
        <w:sz w:val="24"/>
        <w:szCs w:val="24"/>
      </w:rPr>
    </w:pPr>
    <w:r w:rsidRPr="00507B22">
      <w:rPr>
        <w:rFonts w:ascii="Times New Roman" w:hAnsi="Times New Roman" w:cs="Times New Roman"/>
        <w:sz w:val="24"/>
        <w:szCs w:val="24"/>
      </w:rPr>
      <w:t xml:space="preserve">HEALTHCARE EXPENDITURE </w:t>
    </w:r>
    <w:r w:rsidRPr="00507B22">
      <w:rPr>
        <w:rFonts w:ascii="Times New Roman" w:hAnsi="Times New Roman" w:cs="Times New Roman"/>
        <w:sz w:val="24"/>
        <w:szCs w:val="24"/>
      </w:rPr>
      <w:tab/>
    </w:r>
    <w:r w:rsidRPr="00507B22">
      <w:rPr>
        <w:rFonts w:ascii="Times New Roman" w:hAnsi="Times New Roman" w:cs="Times New Roman"/>
        <w:sz w:val="24"/>
        <w:szCs w:val="24"/>
      </w:rPr>
      <w:tab/>
    </w:r>
    <w:r w:rsidRPr="00507B22">
      <w:rPr>
        <w:rFonts w:ascii="Times New Roman" w:hAnsi="Times New Roman" w:cs="Times New Roman"/>
        <w:sz w:val="24"/>
        <w:szCs w:val="24"/>
      </w:rPr>
      <w:fldChar w:fldCharType="begin"/>
    </w:r>
    <w:r w:rsidRPr="00507B22">
      <w:rPr>
        <w:rFonts w:ascii="Times New Roman" w:hAnsi="Times New Roman" w:cs="Times New Roman"/>
        <w:sz w:val="24"/>
        <w:szCs w:val="24"/>
      </w:rPr>
      <w:instrText xml:space="preserve"> PAGE   \* MERGEFORMAT </w:instrText>
    </w:r>
    <w:r w:rsidRPr="00507B22">
      <w:rPr>
        <w:rFonts w:ascii="Times New Roman" w:hAnsi="Times New Roman" w:cs="Times New Roman"/>
        <w:sz w:val="24"/>
        <w:szCs w:val="24"/>
      </w:rPr>
      <w:fldChar w:fldCharType="separate"/>
    </w:r>
    <w:r w:rsidR="003B1C4D">
      <w:rPr>
        <w:rFonts w:ascii="Times New Roman" w:hAnsi="Times New Roman" w:cs="Times New Roman"/>
        <w:noProof/>
        <w:sz w:val="24"/>
        <w:szCs w:val="24"/>
      </w:rPr>
      <w:t>2</w:t>
    </w:r>
    <w:r w:rsidRPr="00507B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C423E" w14:textId="2B839C79" w:rsidR="00507B22" w:rsidRPr="00507B22" w:rsidRDefault="00BF0E3C">
    <w:pPr>
      <w:pStyle w:val="Header"/>
      <w:rPr>
        <w:rFonts w:ascii="Times New Roman" w:hAnsi="Times New Roman" w:cs="Times New Roman"/>
        <w:sz w:val="24"/>
        <w:szCs w:val="24"/>
      </w:rPr>
    </w:pPr>
    <w:r w:rsidRPr="00507B22">
      <w:rPr>
        <w:rFonts w:ascii="Times New Roman" w:hAnsi="Times New Roman" w:cs="Times New Roman"/>
        <w:sz w:val="24"/>
        <w:szCs w:val="24"/>
      </w:rPr>
      <w:t>Running head: HEALTHCARE EXPENDITURE</w:t>
    </w:r>
    <w:r w:rsidRPr="00507B22">
      <w:rPr>
        <w:rFonts w:ascii="Times New Roman" w:hAnsi="Times New Roman" w:cs="Times New Roman"/>
        <w:sz w:val="24"/>
        <w:szCs w:val="24"/>
      </w:rPr>
      <w:tab/>
    </w:r>
    <w:r w:rsidRPr="00507B22">
      <w:rPr>
        <w:rFonts w:ascii="Times New Roman" w:hAnsi="Times New Roman" w:cs="Times New Roman"/>
        <w:sz w:val="24"/>
        <w:szCs w:val="24"/>
      </w:rPr>
      <w:tab/>
    </w:r>
    <w:r w:rsidRPr="00507B22">
      <w:rPr>
        <w:rFonts w:ascii="Times New Roman" w:hAnsi="Times New Roman" w:cs="Times New Roman"/>
        <w:sz w:val="24"/>
        <w:szCs w:val="24"/>
      </w:rPr>
      <w:fldChar w:fldCharType="begin"/>
    </w:r>
    <w:r w:rsidRPr="00507B22">
      <w:rPr>
        <w:rFonts w:ascii="Times New Roman" w:hAnsi="Times New Roman" w:cs="Times New Roman"/>
        <w:sz w:val="24"/>
        <w:szCs w:val="24"/>
      </w:rPr>
      <w:instrText xml:space="preserve"> PAGE   \* MERGEFORMAT </w:instrText>
    </w:r>
    <w:r w:rsidRPr="00507B22">
      <w:rPr>
        <w:rFonts w:ascii="Times New Roman" w:hAnsi="Times New Roman" w:cs="Times New Roman"/>
        <w:sz w:val="24"/>
        <w:szCs w:val="24"/>
      </w:rPr>
      <w:fldChar w:fldCharType="separate"/>
    </w:r>
    <w:r w:rsidR="003B1C4D">
      <w:rPr>
        <w:rFonts w:ascii="Times New Roman" w:hAnsi="Times New Roman" w:cs="Times New Roman"/>
        <w:noProof/>
        <w:sz w:val="24"/>
        <w:szCs w:val="24"/>
      </w:rPr>
      <w:t>1</w:t>
    </w:r>
    <w:r w:rsidRPr="00507B2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76EA8"/>
    <w:multiLevelType w:val="hybridMultilevel"/>
    <w:tmpl w:val="6CDA6850"/>
    <w:lvl w:ilvl="0" w:tplc="003EC45A">
      <w:start w:val="1"/>
      <w:numFmt w:val="decimal"/>
      <w:lvlText w:val="%1."/>
      <w:lvlJc w:val="left"/>
      <w:pPr>
        <w:ind w:left="1080" w:hanging="720"/>
      </w:pPr>
      <w:rPr>
        <w:rFonts w:hint="default"/>
      </w:rPr>
    </w:lvl>
    <w:lvl w:ilvl="1" w:tplc="324044FE" w:tentative="1">
      <w:start w:val="1"/>
      <w:numFmt w:val="lowerLetter"/>
      <w:lvlText w:val="%2."/>
      <w:lvlJc w:val="left"/>
      <w:pPr>
        <w:ind w:left="1440" w:hanging="360"/>
      </w:pPr>
    </w:lvl>
    <w:lvl w:ilvl="2" w:tplc="2B108D76" w:tentative="1">
      <w:start w:val="1"/>
      <w:numFmt w:val="lowerRoman"/>
      <w:lvlText w:val="%3."/>
      <w:lvlJc w:val="right"/>
      <w:pPr>
        <w:ind w:left="2160" w:hanging="180"/>
      </w:pPr>
    </w:lvl>
    <w:lvl w:ilvl="3" w:tplc="8F5A14B4" w:tentative="1">
      <w:start w:val="1"/>
      <w:numFmt w:val="decimal"/>
      <w:lvlText w:val="%4."/>
      <w:lvlJc w:val="left"/>
      <w:pPr>
        <w:ind w:left="2880" w:hanging="360"/>
      </w:pPr>
    </w:lvl>
    <w:lvl w:ilvl="4" w:tplc="A3464EE8" w:tentative="1">
      <w:start w:val="1"/>
      <w:numFmt w:val="lowerLetter"/>
      <w:lvlText w:val="%5."/>
      <w:lvlJc w:val="left"/>
      <w:pPr>
        <w:ind w:left="3600" w:hanging="360"/>
      </w:pPr>
    </w:lvl>
    <w:lvl w:ilvl="5" w:tplc="8D2C7310" w:tentative="1">
      <w:start w:val="1"/>
      <w:numFmt w:val="lowerRoman"/>
      <w:lvlText w:val="%6."/>
      <w:lvlJc w:val="right"/>
      <w:pPr>
        <w:ind w:left="4320" w:hanging="180"/>
      </w:pPr>
    </w:lvl>
    <w:lvl w:ilvl="6" w:tplc="901E5A82" w:tentative="1">
      <w:start w:val="1"/>
      <w:numFmt w:val="decimal"/>
      <w:lvlText w:val="%7."/>
      <w:lvlJc w:val="left"/>
      <w:pPr>
        <w:ind w:left="5040" w:hanging="360"/>
      </w:pPr>
    </w:lvl>
    <w:lvl w:ilvl="7" w:tplc="BFCC65D0" w:tentative="1">
      <w:start w:val="1"/>
      <w:numFmt w:val="lowerLetter"/>
      <w:lvlText w:val="%8."/>
      <w:lvlJc w:val="left"/>
      <w:pPr>
        <w:ind w:left="5760" w:hanging="360"/>
      </w:pPr>
    </w:lvl>
    <w:lvl w:ilvl="8" w:tplc="758CE778" w:tentative="1">
      <w:start w:val="1"/>
      <w:numFmt w:val="lowerRoman"/>
      <w:lvlText w:val="%9."/>
      <w:lvlJc w:val="right"/>
      <w:pPr>
        <w:ind w:left="6480" w:hanging="180"/>
      </w:pPr>
    </w:lvl>
  </w:abstractNum>
  <w:abstractNum w:abstractNumId="1">
    <w:nsid w:val="4010551C"/>
    <w:multiLevelType w:val="hybridMultilevel"/>
    <w:tmpl w:val="CE90F49E"/>
    <w:lvl w:ilvl="0" w:tplc="9E56E678">
      <w:start w:val="1"/>
      <w:numFmt w:val="lowerLetter"/>
      <w:lvlText w:val="%1."/>
      <w:lvlJc w:val="left"/>
      <w:pPr>
        <w:ind w:left="720" w:hanging="360"/>
      </w:pPr>
      <w:rPr>
        <w:rFonts w:hint="default"/>
        <w:b/>
      </w:rPr>
    </w:lvl>
    <w:lvl w:ilvl="1" w:tplc="33A83FC0" w:tentative="1">
      <w:start w:val="1"/>
      <w:numFmt w:val="lowerLetter"/>
      <w:lvlText w:val="%2."/>
      <w:lvlJc w:val="left"/>
      <w:pPr>
        <w:ind w:left="1440" w:hanging="360"/>
      </w:pPr>
    </w:lvl>
    <w:lvl w:ilvl="2" w:tplc="0DE8CFE4" w:tentative="1">
      <w:start w:val="1"/>
      <w:numFmt w:val="lowerRoman"/>
      <w:lvlText w:val="%3."/>
      <w:lvlJc w:val="right"/>
      <w:pPr>
        <w:ind w:left="2160" w:hanging="180"/>
      </w:pPr>
    </w:lvl>
    <w:lvl w:ilvl="3" w:tplc="DB04D9D0" w:tentative="1">
      <w:start w:val="1"/>
      <w:numFmt w:val="decimal"/>
      <w:lvlText w:val="%4."/>
      <w:lvlJc w:val="left"/>
      <w:pPr>
        <w:ind w:left="2880" w:hanging="360"/>
      </w:pPr>
    </w:lvl>
    <w:lvl w:ilvl="4" w:tplc="A0D0B724" w:tentative="1">
      <w:start w:val="1"/>
      <w:numFmt w:val="lowerLetter"/>
      <w:lvlText w:val="%5."/>
      <w:lvlJc w:val="left"/>
      <w:pPr>
        <w:ind w:left="3600" w:hanging="360"/>
      </w:pPr>
    </w:lvl>
    <w:lvl w:ilvl="5" w:tplc="7ACED332" w:tentative="1">
      <w:start w:val="1"/>
      <w:numFmt w:val="lowerRoman"/>
      <w:lvlText w:val="%6."/>
      <w:lvlJc w:val="right"/>
      <w:pPr>
        <w:ind w:left="4320" w:hanging="180"/>
      </w:pPr>
    </w:lvl>
    <w:lvl w:ilvl="6" w:tplc="CD04A39A" w:tentative="1">
      <w:start w:val="1"/>
      <w:numFmt w:val="decimal"/>
      <w:lvlText w:val="%7."/>
      <w:lvlJc w:val="left"/>
      <w:pPr>
        <w:ind w:left="5040" w:hanging="360"/>
      </w:pPr>
    </w:lvl>
    <w:lvl w:ilvl="7" w:tplc="C9C2ABC2" w:tentative="1">
      <w:start w:val="1"/>
      <w:numFmt w:val="lowerLetter"/>
      <w:lvlText w:val="%8."/>
      <w:lvlJc w:val="left"/>
      <w:pPr>
        <w:ind w:left="5760" w:hanging="360"/>
      </w:pPr>
    </w:lvl>
    <w:lvl w:ilvl="8" w:tplc="C9D4623E" w:tentative="1">
      <w:start w:val="1"/>
      <w:numFmt w:val="lowerRoman"/>
      <w:lvlText w:val="%9."/>
      <w:lvlJc w:val="right"/>
      <w:pPr>
        <w:ind w:left="6480" w:hanging="180"/>
      </w:pPr>
    </w:lvl>
  </w:abstractNum>
  <w:abstractNum w:abstractNumId="2">
    <w:nsid w:val="4F1B7B0F"/>
    <w:multiLevelType w:val="hybridMultilevel"/>
    <w:tmpl w:val="9BBE321A"/>
    <w:lvl w:ilvl="0" w:tplc="2A068652">
      <w:start w:val="1"/>
      <w:numFmt w:val="decimal"/>
      <w:lvlText w:val="%1."/>
      <w:lvlJc w:val="left"/>
      <w:pPr>
        <w:ind w:left="720" w:hanging="360"/>
      </w:pPr>
    </w:lvl>
    <w:lvl w:ilvl="1" w:tplc="5C5EF8C8" w:tentative="1">
      <w:start w:val="1"/>
      <w:numFmt w:val="lowerLetter"/>
      <w:lvlText w:val="%2."/>
      <w:lvlJc w:val="left"/>
      <w:pPr>
        <w:ind w:left="1440" w:hanging="360"/>
      </w:pPr>
    </w:lvl>
    <w:lvl w:ilvl="2" w:tplc="D3E811DE" w:tentative="1">
      <w:start w:val="1"/>
      <w:numFmt w:val="lowerRoman"/>
      <w:lvlText w:val="%3."/>
      <w:lvlJc w:val="right"/>
      <w:pPr>
        <w:ind w:left="2160" w:hanging="180"/>
      </w:pPr>
    </w:lvl>
    <w:lvl w:ilvl="3" w:tplc="ECCAB84C" w:tentative="1">
      <w:start w:val="1"/>
      <w:numFmt w:val="decimal"/>
      <w:lvlText w:val="%4."/>
      <w:lvlJc w:val="left"/>
      <w:pPr>
        <w:ind w:left="2880" w:hanging="360"/>
      </w:pPr>
    </w:lvl>
    <w:lvl w:ilvl="4" w:tplc="CF42C3D2" w:tentative="1">
      <w:start w:val="1"/>
      <w:numFmt w:val="lowerLetter"/>
      <w:lvlText w:val="%5."/>
      <w:lvlJc w:val="left"/>
      <w:pPr>
        <w:ind w:left="3600" w:hanging="360"/>
      </w:pPr>
    </w:lvl>
    <w:lvl w:ilvl="5" w:tplc="01F45FCE" w:tentative="1">
      <w:start w:val="1"/>
      <w:numFmt w:val="lowerRoman"/>
      <w:lvlText w:val="%6."/>
      <w:lvlJc w:val="right"/>
      <w:pPr>
        <w:ind w:left="4320" w:hanging="180"/>
      </w:pPr>
    </w:lvl>
    <w:lvl w:ilvl="6" w:tplc="BDB446AC" w:tentative="1">
      <w:start w:val="1"/>
      <w:numFmt w:val="decimal"/>
      <w:lvlText w:val="%7."/>
      <w:lvlJc w:val="left"/>
      <w:pPr>
        <w:ind w:left="5040" w:hanging="360"/>
      </w:pPr>
    </w:lvl>
    <w:lvl w:ilvl="7" w:tplc="B4D4CBE6" w:tentative="1">
      <w:start w:val="1"/>
      <w:numFmt w:val="lowerLetter"/>
      <w:lvlText w:val="%8."/>
      <w:lvlJc w:val="left"/>
      <w:pPr>
        <w:ind w:left="5760" w:hanging="360"/>
      </w:pPr>
    </w:lvl>
    <w:lvl w:ilvl="8" w:tplc="EBC81392"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80"/>
    <w:rsid w:val="000407EF"/>
    <w:rsid w:val="000A1D84"/>
    <w:rsid w:val="000C3C00"/>
    <w:rsid w:val="00173AB4"/>
    <w:rsid w:val="001874DA"/>
    <w:rsid w:val="001A5A80"/>
    <w:rsid w:val="001B62A3"/>
    <w:rsid w:val="002E511E"/>
    <w:rsid w:val="0034603B"/>
    <w:rsid w:val="00370FC1"/>
    <w:rsid w:val="003B1C4D"/>
    <w:rsid w:val="003B5DCE"/>
    <w:rsid w:val="003C3121"/>
    <w:rsid w:val="003D2660"/>
    <w:rsid w:val="004308E0"/>
    <w:rsid w:val="00496976"/>
    <w:rsid w:val="004F1F70"/>
    <w:rsid w:val="00507B22"/>
    <w:rsid w:val="00513EA6"/>
    <w:rsid w:val="00524607"/>
    <w:rsid w:val="006269DC"/>
    <w:rsid w:val="006E5AE7"/>
    <w:rsid w:val="00706A86"/>
    <w:rsid w:val="00752A9F"/>
    <w:rsid w:val="00757D07"/>
    <w:rsid w:val="007632A1"/>
    <w:rsid w:val="00793300"/>
    <w:rsid w:val="007C70F5"/>
    <w:rsid w:val="007D1441"/>
    <w:rsid w:val="007F5A7D"/>
    <w:rsid w:val="00831EB8"/>
    <w:rsid w:val="0088011D"/>
    <w:rsid w:val="008D4D22"/>
    <w:rsid w:val="0097479D"/>
    <w:rsid w:val="009A5F52"/>
    <w:rsid w:val="00A5099E"/>
    <w:rsid w:val="00AA326D"/>
    <w:rsid w:val="00AA7A57"/>
    <w:rsid w:val="00AE0059"/>
    <w:rsid w:val="00B710F8"/>
    <w:rsid w:val="00BA1F1F"/>
    <w:rsid w:val="00BF0E3C"/>
    <w:rsid w:val="00C34632"/>
    <w:rsid w:val="00DE0175"/>
    <w:rsid w:val="00E01C0B"/>
    <w:rsid w:val="00E40C02"/>
    <w:rsid w:val="00EC296D"/>
    <w:rsid w:val="00EC7CAB"/>
    <w:rsid w:val="00F85C38"/>
    <w:rsid w:val="00FB32F0"/>
    <w:rsid w:val="00FD3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B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5A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A80"/>
    <w:pPr>
      <w:ind w:left="720"/>
      <w:contextualSpacing/>
    </w:pPr>
  </w:style>
  <w:style w:type="character" w:styleId="Hyperlink">
    <w:name w:val="Hyperlink"/>
    <w:basedOn w:val="DefaultParagraphFont"/>
    <w:uiPriority w:val="99"/>
    <w:unhideWhenUsed/>
    <w:rsid w:val="00FB32F0"/>
    <w:rPr>
      <w:color w:val="0563C1" w:themeColor="hyperlink"/>
      <w:u w:val="single"/>
    </w:rPr>
  </w:style>
  <w:style w:type="character" w:customStyle="1" w:styleId="UnresolvedMention1">
    <w:name w:val="Unresolved Mention1"/>
    <w:basedOn w:val="DefaultParagraphFont"/>
    <w:uiPriority w:val="99"/>
    <w:semiHidden/>
    <w:unhideWhenUsed/>
    <w:rsid w:val="00FB32F0"/>
    <w:rPr>
      <w:color w:val="605E5C"/>
      <w:shd w:val="clear" w:color="auto" w:fill="E1DFDD"/>
    </w:rPr>
  </w:style>
  <w:style w:type="paragraph" w:styleId="Header">
    <w:name w:val="header"/>
    <w:basedOn w:val="Normal"/>
    <w:link w:val="HeaderChar"/>
    <w:uiPriority w:val="99"/>
    <w:unhideWhenUsed/>
    <w:rsid w:val="00507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B22"/>
  </w:style>
  <w:style w:type="paragraph" w:styleId="Footer">
    <w:name w:val="footer"/>
    <w:basedOn w:val="Normal"/>
    <w:link w:val="FooterChar"/>
    <w:uiPriority w:val="99"/>
    <w:unhideWhenUsed/>
    <w:rsid w:val="00507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22"/>
  </w:style>
  <w:style w:type="character" w:customStyle="1" w:styleId="Heading1Char">
    <w:name w:val="Heading 1 Char"/>
    <w:basedOn w:val="DefaultParagraphFont"/>
    <w:link w:val="Heading1"/>
    <w:uiPriority w:val="9"/>
    <w:rsid w:val="006E5AE7"/>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5A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A80"/>
    <w:pPr>
      <w:ind w:left="720"/>
      <w:contextualSpacing/>
    </w:pPr>
  </w:style>
  <w:style w:type="character" w:styleId="Hyperlink">
    <w:name w:val="Hyperlink"/>
    <w:basedOn w:val="DefaultParagraphFont"/>
    <w:uiPriority w:val="99"/>
    <w:unhideWhenUsed/>
    <w:rsid w:val="00FB32F0"/>
    <w:rPr>
      <w:color w:val="0563C1" w:themeColor="hyperlink"/>
      <w:u w:val="single"/>
    </w:rPr>
  </w:style>
  <w:style w:type="character" w:customStyle="1" w:styleId="UnresolvedMention1">
    <w:name w:val="Unresolved Mention1"/>
    <w:basedOn w:val="DefaultParagraphFont"/>
    <w:uiPriority w:val="99"/>
    <w:semiHidden/>
    <w:unhideWhenUsed/>
    <w:rsid w:val="00FB32F0"/>
    <w:rPr>
      <w:color w:val="605E5C"/>
      <w:shd w:val="clear" w:color="auto" w:fill="E1DFDD"/>
    </w:rPr>
  </w:style>
  <w:style w:type="paragraph" w:styleId="Header">
    <w:name w:val="header"/>
    <w:basedOn w:val="Normal"/>
    <w:link w:val="HeaderChar"/>
    <w:uiPriority w:val="99"/>
    <w:unhideWhenUsed/>
    <w:rsid w:val="00507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B22"/>
  </w:style>
  <w:style w:type="paragraph" w:styleId="Footer">
    <w:name w:val="footer"/>
    <w:basedOn w:val="Normal"/>
    <w:link w:val="FooterChar"/>
    <w:uiPriority w:val="99"/>
    <w:unhideWhenUsed/>
    <w:rsid w:val="00507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22"/>
  </w:style>
  <w:style w:type="character" w:customStyle="1" w:styleId="Heading1Char">
    <w:name w:val="Heading 1 Char"/>
    <w:basedOn w:val="DefaultParagraphFont"/>
    <w:link w:val="Heading1"/>
    <w:uiPriority w:val="9"/>
    <w:rsid w:val="006E5AE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gov/Research-Statistics-Data-and-Systems/Statistics-Trends-and-Reports/NationalHealthExpendData/NationalHealthAccountsProjected.ht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lm.nih.gov/nichsr/edu/healthecon/ke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ms.gov/research-statistics-data-and-systems/statistics-trends-and-reports/nationalhealthexpenddata/downloads/highlights.pdf" TargetMode="External"/><Relationship Id="rId4" Type="http://schemas.openxmlformats.org/officeDocument/2006/relationships/settings" Target="settings.xml"/><Relationship Id="rId9" Type="http://schemas.openxmlformats.org/officeDocument/2006/relationships/hyperlink" Target="https://saylordotorg.github.io/text_economics-theory-through-applica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7</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22</cp:revision>
  <dcterms:created xsi:type="dcterms:W3CDTF">2019-03-01T11:06:00Z</dcterms:created>
  <dcterms:modified xsi:type="dcterms:W3CDTF">2019-03-10T23:07:00Z</dcterms:modified>
</cp:coreProperties>
</file>